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1BD2" w14:textId="77777777" w:rsidR="00AC15C7" w:rsidRDefault="00AC15C7">
      <w:pPr>
        <w:rPr>
          <w:lang w:val="en-US"/>
        </w:rPr>
      </w:pPr>
    </w:p>
    <w:p w14:paraId="3ED87236" w14:textId="77777777" w:rsidR="009E6E8F" w:rsidRPr="009E6E8F" w:rsidRDefault="009E6E8F" w:rsidP="009E6E8F">
      <w:pPr>
        <w:rPr>
          <w:lang w:val="en-US"/>
        </w:rPr>
      </w:pPr>
      <w:r w:rsidRPr="009E6E8F">
        <w:rPr>
          <w:lang w:val="en-US"/>
        </w:rPr>
        <w:t>AS TALLINNA VESI</w:t>
      </w:r>
    </w:p>
    <w:p w14:paraId="10A26892" w14:textId="77777777" w:rsidR="009E6E8F" w:rsidRPr="009E6E8F" w:rsidRDefault="009E6E8F" w:rsidP="009E6E8F">
      <w:pPr>
        <w:rPr>
          <w:lang w:val="en-US"/>
        </w:rPr>
      </w:pPr>
      <w:r w:rsidRPr="009E6E8F">
        <w:rPr>
          <w:lang w:val="en-US"/>
        </w:rPr>
        <w:t>REOVEEPUHASTUSJAAM</w:t>
      </w:r>
    </w:p>
    <w:p w14:paraId="4192728B" w14:textId="77777777" w:rsidR="009E6E8F" w:rsidRPr="009E6E8F" w:rsidRDefault="009E6E8F" w:rsidP="009E6E8F">
      <w:pPr>
        <w:rPr>
          <w:lang w:val="en-US"/>
        </w:rPr>
      </w:pPr>
      <w:r w:rsidRPr="009E6E8F">
        <w:rPr>
          <w:lang w:val="en-US"/>
        </w:rPr>
        <w:t>Paljassaare põik 14, Tallinn</w:t>
      </w:r>
    </w:p>
    <w:p w14:paraId="2A411F9B" w14:textId="77777777" w:rsidR="009E6E8F" w:rsidRPr="009E6E8F" w:rsidRDefault="009E6E8F" w:rsidP="009E6E8F">
      <w:pPr>
        <w:rPr>
          <w:lang w:val="en-US"/>
        </w:rPr>
      </w:pPr>
    </w:p>
    <w:p w14:paraId="1F66405F" w14:textId="77777777" w:rsidR="009E6E8F" w:rsidRPr="009E6E8F" w:rsidRDefault="009E6E8F" w:rsidP="009E6E8F">
      <w:pPr>
        <w:rPr>
          <w:lang w:val="en-US"/>
        </w:rPr>
      </w:pPr>
    </w:p>
    <w:p w14:paraId="30C045CB" w14:textId="77777777" w:rsidR="009E6E8F" w:rsidRPr="009E6E8F" w:rsidRDefault="009E6E8F" w:rsidP="009E6E8F">
      <w:pPr>
        <w:rPr>
          <w:b/>
          <w:bCs/>
          <w:lang w:val="en-US"/>
        </w:rPr>
      </w:pPr>
      <w:r w:rsidRPr="009E6E8F">
        <w:rPr>
          <w:b/>
          <w:bCs/>
          <w:lang w:val="en-US"/>
        </w:rPr>
        <w:t>TÖÖDELDUD REOVEESETTE (HALJASTUSMULLA) ANALÜÜSITULEMUSED</w:t>
      </w:r>
    </w:p>
    <w:p w14:paraId="5B4248F2" w14:textId="77777777" w:rsidR="009E6E8F" w:rsidRPr="009E6E8F" w:rsidRDefault="009E6E8F" w:rsidP="009E6E8F">
      <w:pPr>
        <w:rPr>
          <w:lang w:val="en-US"/>
        </w:rPr>
      </w:pPr>
    </w:p>
    <w:p w14:paraId="18F561B4" w14:textId="77777777" w:rsidR="009E6E8F" w:rsidRPr="009E6E8F" w:rsidRDefault="009E6E8F" w:rsidP="009E6E8F">
      <w:pPr>
        <w:rPr>
          <w:lang w:val="en-US"/>
        </w:rPr>
      </w:pPr>
      <w:r w:rsidRPr="009E6E8F">
        <w:rPr>
          <w:lang w:val="en-US"/>
        </w:rPr>
        <w:t>Proov võetud:</w:t>
      </w:r>
      <w:r w:rsidRPr="009E6E8F">
        <w:rPr>
          <w:lang w:val="en-US"/>
        </w:rPr>
        <w:tab/>
      </w:r>
      <w:r w:rsidRPr="009E6E8F">
        <w:rPr>
          <w:lang w:val="en-US"/>
        </w:rPr>
        <w:tab/>
      </w:r>
    </w:p>
    <w:p w14:paraId="18B1FE8D" w14:textId="77777777" w:rsidR="009E6E8F" w:rsidRPr="009E6E8F" w:rsidRDefault="009E6E8F" w:rsidP="009E6E8F">
      <w:pPr>
        <w:rPr>
          <w:lang w:val="en-US"/>
        </w:rPr>
      </w:pPr>
      <w:r w:rsidRPr="009E6E8F">
        <w:rPr>
          <w:lang w:val="en-US"/>
        </w:rPr>
        <w:t>Proovivõtja:</w:t>
      </w:r>
      <w:r w:rsidRPr="009E6E8F">
        <w:rPr>
          <w:lang w:val="en-US"/>
        </w:rPr>
        <w:tab/>
      </w:r>
      <w:r w:rsidRPr="009E6E8F">
        <w:rPr>
          <w:lang w:val="en-US"/>
        </w:rPr>
        <w:tab/>
      </w:r>
    </w:p>
    <w:p w14:paraId="7F7F179F" w14:textId="77777777" w:rsidR="009E6E8F" w:rsidRPr="009E6E8F" w:rsidRDefault="009E6E8F" w:rsidP="009E6E8F">
      <w:pPr>
        <w:rPr>
          <w:lang w:val="en-US"/>
        </w:rPr>
      </w:pPr>
      <w:r w:rsidRPr="009E6E8F">
        <w:rPr>
          <w:lang w:val="en-US"/>
        </w:rPr>
        <w:t xml:space="preserve">Proov analüüsitud: </w:t>
      </w:r>
      <w:r w:rsidRPr="009E6E8F">
        <w:rPr>
          <w:lang w:val="en-US"/>
        </w:rPr>
        <w:tab/>
      </w:r>
    </w:p>
    <w:p w14:paraId="49BA3C00" w14:textId="77777777" w:rsidR="009E6E8F" w:rsidRPr="009E6E8F" w:rsidRDefault="009E6E8F" w:rsidP="009E6E8F">
      <w:pPr>
        <w:rPr>
          <w:lang w:val="en-US"/>
        </w:rPr>
      </w:pPr>
      <w:r w:rsidRPr="009E6E8F">
        <w:rPr>
          <w:lang w:val="en-US"/>
        </w:rPr>
        <w:t>Tulemused väljastatud:</w:t>
      </w:r>
      <w:r w:rsidRPr="009E6E8F">
        <w:rPr>
          <w:lang w:val="en-US"/>
        </w:rPr>
        <w:tab/>
      </w:r>
    </w:p>
    <w:p w14:paraId="089CB4FA" w14:textId="77777777" w:rsidR="009E6E8F" w:rsidRDefault="009E6E8F" w:rsidP="009E6E8F">
      <w:pPr>
        <w:rPr>
          <w:lang w:val="en-US"/>
        </w:rPr>
      </w:pPr>
    </w:p>
    <w:p w14:paraId="1C26F055" w14:textId="77777777" w:rsidR="00D046B3" w:rsidRPr="007931F6" w:rsidRDefault="00D046B3" w:rsidP="00D046B3">
      <w:pPr>
        <w:rPr>
          <w:lang w:val="fi-FI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2101"/>
        <w:gridCol w:w="1084"/>
        <w:gridCol w:w="1442"/>
        <w:gridCol w:w="2297"/>
      </w:tblGrid>
      <w:tr w:rsidR="00D046B3" w:rsidRPr="007931F6" w14:paraId="15604924" w14:textId="77777777" w:rsidTr="00B46F0E">
        <w:trPr>
          <w:cantSplit/>
          <w:trHeight w:val="585"/>
        </w:trPr>
        <w:tc>
          <w:tcPr>
            <w:tcW w:w="2344" w:type="pct"/>
            <w:gridSpan w:val="2"/>
            <w:vAlign w:val="center"/>
          </w:tcPr>
          <w:p w14:paraId="1CDEBA95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D046B3">
              <w:rPr>
                <w:rFonts w:eastAsia="Times New Roman" w:cs="Times New Roman"/>
                <w:b/>
                <w:bCs/>
              </w:rPr>
              <w:t>Näitaja</w:t>
            </w:r>
          </w:p>
        </w:tc>
        <w:tc>
          <w:tcPr>
            <w:tcW w:w="597" w:type="pct"/>
            <w:vAlign w:val="center"/>
          </w:tcPr>
          <w:p w14:paraId="27A8A778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D046B3">
              <w:rPr>
                <w:rFonts w:eastAsia="Times New Roman" w:cs="Times New Roman"/>
                <w:b/>
                <w:bCs/>
              </w:rPr>
              <w:t>Tulemus</w:t>
            </w:r>
          </w:p>
        </w:tc>
        <w:tc>
          <w:tcPr>
            <w:tcW w:w="794" w:type="pct"/>
            <w:vAlign w:val="center"/>
          </w:tcPr>
          <w:p w14:paraId="0C2D690F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D046B3">
              <w:rPr>
                <w:rFonts w:eastAsia="Times New Roman" w:cs="Times New Roman"/>
                <w:b/>
                <w:bCs/>
              </w:rPr>
              <w:t>Piirväärtus*</w:t>
            </w:r>
          </w:p>
        </w:tc>
        <w:tc>
          <w:tcPr>
            <w:tcW w:w="1265" w:type="pct"/>
            <w:vAlign w:val="center"/>
          </w:tcPr>
          <w:p w14:paraId="45241C59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D046B3">
              <w:rPr>
                <w:rFonts w:eastAsia="Times New Roman" w:cs="Times New Roman"/>
                <w:b/>
                <w:bCs/>
              </w:rPr>
              <w:t>Analüüsimeetod</w:t>
            </w:r>
          </w:p>
        </w:tc>
      </w:tr>
      <w:tr w:rsidR="00D046B3" w:rsidRPr="007931F6" w14:paraId="67B8F73E" w14:textId="77777777" w:rsidTr="00B46F0E">
        <w:trPr>
          <w:cantSplit/>
          <w:trHeight w:val="75"/>
        </w:trPr>
        <w:tc>
          <w:tcPr>
            <w:tcW w:w="2344" w:type="pct"/>
            <w:gridSpan w:val="2"/>
            <w:tcBorders>
              <w:bottom w:val="nil"/>
            </w:tcBorders>
            <w:vAlign w:val="bottom"/>
          </w:tcPr>
          <w:p w14:paraId="29E2B682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Kuivaine</w:t>
            </w:r>
            <w:r w:rsidRPr="00D046B3">
              <w:rPr>
                <w:rFonts w:eastAsia="Times New Roman" w:cs="Times New Roman"/>
                <w:vertAlign w:val="superscript"/>
                <w:lang w:val="fi-FI"/>
              </w:rPr>
              <w:t>1</w:t>
            </w:r>
            <w:r w:rsidRPr="00D046B3">
              <w:rPr>
                <w:rFonts w:eastAsia="Times New Roman" w:cs="Times New Roman"/>
                <w:i/>
                <w:iCs/>
                <w:lang w:val="fi-FI"/>
              </w:rPr>
              <w:t>, %</w:t>
            </w:r>
          </w:p>
        </w:tc>
        <w:tc>
          <w:tcPr>
            <w:tcW w:w="597" w:type="pct"/>
            <w:vAlign w:val="bottom"/>
          </w:tcPr>
          <w:p w14:paraId="79805730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4B9DD4F5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1265" w:type="pct"/>
            <w:vAlign w:val="bottom"/>
          </w:tcPr>
          <w:p w14:paraId="00FF930C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EVS-EN 12880</w:t>
            </w:r>
          </w:p>
        </w:tc>
      </w:tr>
      <w:tr w:rsidR="00D046B3" w:rsidRPr="007931F6" w14:paraId="5099FCBB" w14:textId="77777777" w:rsidTr="00B46F0E">
        <w:trPr>
          <w:cantSplit/>
          <w:trHeight w:val="75"/>
        </w:trPr>
        <w:tc>
          <w:tcPr>
            <w:tcW w:w="2344" w:type="pct"/>
            <w:gridSpan w:val="2"/>
            <w:tcBorders>
              <w:bottom w:val="single" w:sz="4" w:space="0" w:color="auto"/>
            </w:tcBorders>
            <w:vAlign w:val="bottom"/>
          </w:tcPr>
          <w:p w14:paraId="3DF1F518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Orgaaniline aine</w:t>
            </w:r>
            <w:r w:rsidRPr="00D046B3">
              <w:rPr>
                <w:rFonts w:eastAsia="Times New Roman" w:cs="Times New Roman"/>
                <w:vertAlign w:val="superscript"/>
                <w:lang w:val="fi-FI"/>
              </w:rPr>
              <w:t>1</w:t>
            </w:r>
            <w:r w:rsidRPr="00D046B3">
              <w:rPr>
                <w:rFonts w:eastAsia="Times New Roman" w:cs="Times New Roman"/>
                <w:lang w:val="fi-FI"/>
              </w:rPr>
              <w:t xml:space="preserve">, </w:t>
            </w:r>
            <w:r w:rsidRPr="00D046B3">
              <w:rPr>
                <w:rFonts w:eastAsia="Times New Roman" w:cs="Times New Roman"/>
                <w:i/>
                <w:iCs/>
                <w:lang w:val="fi-FI"/>
              </w:rPr>
              <w:t>% kuivaine kohta</w:t>
            </w:r>
          </w:p>
        </w:tc>
        <w:tc>
          <w:tcPr>
            <w:tcW w:w="597" w:type="pct"/>
            <w:vAlign w:val="bottom"/>
          </w:tcPr>
          <w:p w14:paraId="06546A6C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6F835665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1265" w:type="pct"/>
            <w:vAlign w:val="bottom"/>
          </w:tcPr>
          <w:p w14:paraId="1C96647E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EVS-EN 12880</w:t>
            </w:r>
          </w:p>
        </w:tc>
      </w:tr>
      <w:tr w:rsidR="00D046B3" w:rsidRPr="007931F6" w14:paraId="47B1F7A7" w14:textId="77777777" w:rsidTr="00B46F0E">
        <w:trPr>
          <w:cantSplit/>
          <w:trHeight w:val="75"/>
        </w:trPr>
        <w:tc>
          <w:tcPr>
            <w:tcW w:w="2344" w:type="pct"/>
            <w:gridSpan w:val="2"/>
            <w:tcBorders>
              <w:bottom w:val="nil"/>
            </w:tcBorders>
            <w:vAlign w:val="center"/>
          </w:tcPr>
          <w:p w14:paraId="3E816C4C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Orgaanilise aine sisalduse vähenemine -</w:t>
            </w:r>
          </w:p>
          <w:p w14:paraId="06247BB3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sette stabiliseerituse näitaja</w:t>
            </w:r>
            <w:r w:rsidRPr="00D046B3">
              <w:rPr>
                <w:rFonts w:eastAsia="Times New Roman" w:cs="Times New Roman"/>
                <w:vertAlign w:val="superscript"/>
                <w:lang w:val="fi-FI"/>
              </w:rPr>
              <w:t>2</w:t>
            </w:r>
            <w:r w:rsidRPr="00D046B3">
              <w:rPr>
                <w:rFonts w:eastAsia="Times New Roman" w:cs="Times New Roman"/>
                <w:lang w:val="fi-FI"/>
              </w:rPr>
              <w:t xml:space="preserve">, </w:t>
            </w:r>
            <w:r w:rsidRPr="00D046B3">
              <w:rPr>
                <w:rFonts w:eastAsia="Times New Roman" w:cs="Times New Roman"/>
                <w:i/>
                <w:iCs/>
                <w:lang w:val="fi-FI"/>
              </w:rPr>
              <w:t>%</w:t>
            </w:r>
          </w:p>
        </w:tc>
        <w:tc>
          <w:tcPr>
            <w:tcW w:w="597" w:type="pct"/>
            <w:vAlign w:val="center"/>
          </w:tcPr>
          <w:p w14:paraId="40AA3E92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center"/>
          </w:tcPr>
          <w:p w14:paraId="5E2F37E3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vähemalt 38</w:t>
            </w:r>
          </w:p>
        </w:tc>
        <w:tc>
          <w:tcPr>
            <w:tcW w:w="1265" w:type="pct"/>
            <w:vAlign w:val="center"/>
          </w:tcPr>
          <w:p w14:paraId="547FD8EE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-</w:t>
            </w:r>
          </w:p>
        </w:tc>
      </w:tr>
      <w:tr w:rsidR="00D046B3" w:rsidRPr="007931F6" w14:paraId="72FCE016" w14:textId="77777777" w:rsidTr="00B46F0E">
        <w:trPr>
          <w:cantSplit/>
          <w:trHeight w:val="75"/>
        </w:trPr>
        <w:tc>
          <w:tcPr>
            <w:tcW w:w="2344" w:type="pct"/>
            <w:gridSpan w:val="2"/>
            <w:tcBorders>
              <w:bottom w:val="nil"/>
            </w:tcBorders>
            <w:vAlign w:val="bottom"/>
          </w:tcPr>
          <w:p w14:paraId="1176AFAA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pH</w:t>
            </w:r>
            <w:r w:rsidRPr="00D046B3">
              <w:rPr>
                <w:rFonts w:eastAsia="Times New Roman" w:cs="Times New Roman"/>
                <w:vertAlign w:val="subscript"/>
                <w:lang w:val="fi-FI"/>
              </w:rPr>
              <w:t>H2O</w:t>
            </w:r>
            <w:r w:rsidRPr="00D046B3">
              <w:rPr>
                <w:rFonts w:eastAsia="Times New Roman" w:cs="Times New Roman"/>
                <w:vertAlign w:val="superscript"/>
                <w:lang w:val="fi-FI"/>
              </w:rPr>
              <w:t>1</w:t>
            </w:r>
          </w:p>
        </w:tc>
        <w:tc>
          <w:tcPr>
            <w:tcW w:w="597" w:type="pct"/>
            <w:vAlign w:val="bottom"/>
          </w:tcPr>
          <w:p w14:paraId="113DD91D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0CBEE489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1265" w:type="pct"/>
            <w:vAlign w:val="bottom"/>
          </w:tcPr>
          <w:p w14:paraId="12521BB0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ISO 10390</w:t>
            </w:r>
          </w:p>
        </w:tc>
      </w:tr>
      <w:tr w:rsidR="00D046B3" w:rsidRPr="007931F6" w14:paraId="14BB5EFC" w14:textId="77777777" w:rsidTr="00B46F0E">
        <w:trPr>
          <w:cantSplit/>
          <w:trHeight w:val="75"/>
        </w:trPr>
        <w:tc>
          <w:tcPr>
            <w:tcW w:w="2344" w:type="pct"/>
            <w:gridSpan w:val="2"/>
            <w:tcBorders>
              <w:bottom w:val="nil"/>
            </w:tcBorders>
            <w:vAlign w:val="bottom"/>
          </w:tcPr>
          <w:p w14:paraId="6A2DB230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Üldlämmastik (Nüld)</w:t>
            </w:r>
            <w:r w:rsidRPr="00D046B3">
              <w:rPr>
                <w:rFonts w:eastAsia="Times New Roman" w:cs="Times New Roman"/>
                <w:vertAlign w:val="superscript"/>
                <w:lang w:val="fi-FI"/>
              </w:rPr>
              <w:t>1</w:t>
            </w:r>
            <w:r w:rsidRPr="00D046B3">
              <w:rPr>
                <w:rFonts w:eastAsia="Times New Roman" w:cs="Times New Roman"/>
                <w:lang w:val="fi-FI"/>
              </w:rPr>
              <w:t xml:space="preserve">, </w:t>
            </w:r>
            <w:r w:rsidRPr="00D046B3">
              <w:rPr>
                <w:rFonts w:eastAsia="Times New Roman" w:cs="Times New Roman"/>
                <w:i/>
                <w:iCs/>
                <w:lang w:val="fi-FI"/>
              </w:rPr>
              <w:t>mg/kg kuivaine kohta</w:t>
            </w:r>
          </w:p>
        </w:tc>
        <w:tc>
          <w:tcPr>
            <w:tcW w:w="597" w:type="pct"/>
            <w:vAlign w:val="bottom"/>
          </w:tcPr>
          <w:p w14:paraId="7619C190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5523A141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1265" w:type="pct"/>
            <w:vAlign w:val="bottom"/>
          </w:tcPr>
          <w:p w14:paraId="52EE22D6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ISO 11261</w:t>
            </w:r>
          </w:p>
        </w:tc>
      </w:tr>
      <w:tr w:rsidR="00D046B3" w:rsidRPr="007931F6" w14:paraId="1585653B" w14:textId="77777777" w:rsidTr="00B46F0E">
        <w:trPr>
          <w:cantSplit/>
          <w:trHeight w:val="75"/>
        </w:trPr>
        <w:tc>
          <w:tcPr>
            <w:tcW w:w="2344" w:type="pct"/>
            <w:gridSpan w:val="2"/>
            <w:tcBorders>
              <w:bottom w:val="nil"/>
            </w:tcBorders>
            <w:vAlign w:val="bottom"/>
          </w:tcPr>
          <w:p w14:paraId="7337AAF5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Üldfosfor (Püld)</w:t>
            </w:r>
            <w:r w:rsidRPr="00D046B3">
              <w:rPr>
                <w:rFonts w:eastAsia="Times New Roman" w:cs="Times New Roman"/>
                <w:vertAlign w:val="superscript"/>
                <w:lang w:val="fi-FI"/>
              </w:rPr>
              <w:t>1</w:t>
            </w:r>
            <w:r w:rsidRPr="00D046B3">
              <w:rPr>
                <w:rFonts w:eastAsia="Times New Roman" w:cs="Times New Roman"/>
                <w:lang w:val="fi-FI"/>
              </w:rPr>
              <w:t xml:space="preserve">, </w:t>
            </w:r>
            <w:r w:rsidRPr="00D046B3">
              <w:rPr>
                <w:rFonts w:eastAsia="Times New Roman" w:cs="Times New Roman"/>
                <w:i/>
                <w:iCs/>
                <w:lang w:val="fi-FI"/>
              </w:rPr>
              <w:t>mg/kg kuivaine kohta</w:t>
            </w:r>
          </w:p>
        </w:tc>
        <w:tc>
          <w:tcPr>
            <w:tcW w:w="597" w:type="pct"/>
            <w:vAlign w:val="bottom"/>
          </w:tcPr>
          <w:p w14:paraId="39A668CC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400F3440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1265" w:type="pct"/>
            <w:vAlign w:val="bottom"/>
          </w:tcPr>
          <w:p w14:paraId="2254426F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EVS-EN ISO 22036</w:t>
            </w:r>
          </w:p>
        </w:tc>
      </w:tr>
      <w:tr w:rsidR="00D046B3" w:rsidRPr="007931F6" w14:paraId="5CF6211B" w14:textId="77777777" w:rsidTr="00B46F0E">
        <w:trPr>
          <w:cantSplit/>
          <w:trHeight w:val="75"/>
        </w:trPr>
        <w:tc>
          <w:tcPr>
            <w:tcW w:w="2344" w:type="pct"/>
            <w:gridSpan w:val="2"/>
            <w:tcBorders>
              <w:bottom w:val="nil"/>
            </w:tcBorders>
            <w:vAlign w:val="bottom"/>
          </w:tcPr>
          <w:p w14:paraId="39895828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Helmintide munad</w:t>
            </w:r>
            <w:r w:rsidRPr="00D046B3">
              <w:rPr>
                <w:rFonts w:eastAsia="Times New Roman" w:cs="Times New Roman"/>
                <w:vertAlign w:val="superscript"/>
                <w:lang w:val="fi-FI"/>
              </w:rPr>
              <w:t>1</w:t>
            </w:r>
            <w:r w:rsidRPr="00D046B3">
              <w:rPr>
                <w:rFonts w:eastAsia="Times New Roman" w:cs="Times New Roman"/>
                <w:lang w:val="fi-FI"/>
              </w:rPr>
              <w:t xml:space="preserve">, </w:t>
            </w:r>
            <w:r w:rsidRPr="00D046B3">
              <w:rPr>
                <w:rFonts w:eastAsia="Times New Roman" w:cs="Times New Roman"/>
                <w:i/>
                <w:iCs/>
                <w:lang w:val="fi-FI"/>
              </w:rPr>
              <w:t>muna/10g kohta</w:t>
            </w:r>
          </w:p>
        </w:tc>
        <w:tc>
          <w:tcPr>
            <w:tcW w:w="597" w:type="pct"/>
            <w:vAlign w:val="bottom"/>
          </w:tcPr>
          <w:p w14:paraId="6507DA8F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79588C98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1</w:t>
            </w:r>
          </w:p>
        </w:tc>
        <w:tc>
          <w:tcPr>
            <w:tcW w:w="1265" w:type="pct"/>
            <w:vAlign w:val="bottom"/>
          </w:tcPr>
          <w:p w14:paraId="55168B98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STJnrB13</w:t>
            </w:r>
            <w:r w:rsidRPr="00D046B3">
              <w:rPr>
                <w:rFonts w:eastAsia="Times New Roman" w:cs="Times New Roman"/>
                <w:vertAlign w:val="superscript"/>
                <w:lang w:val="fi-FI"/>
              </w:rPr>
              <w:t>3</w:t>
            </w:r>
          </w:p>
        </w:tc>
      </w:tr>
      <w:tr w:rsidR="00D046B3" w:rsidRPr="007931F6" w14:paraId="3B8C4F95" w14:textId="77777777" w:rsidTr="00B46F0E">
        <w:trPr>
          <w:cantSplit/>
          <w:trHeight w:val="75"/>
        </w:trPr>
        <w:tc>
          <w:tcPr>
            <w:tcW w:w="2344" w:type="pct"/>
            <w:gridSpan w:val="2"/>
            <w:tcBorders>
              <w:bottom w:val="nil"/>
            </w:tcBorders>
            <w:vAlign w:val="bottom"/>
          </w:tcPr>
          <w:p w14:paraId="6960EF4F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Escherichia coli</w:t>
            </w:r>
            <w:r w:rsidRPr="00D046B3">
              <w:rPr>
                <w:rFonts w:eastAsia="Times New Roman" w:cs="Times New Roman"/>
                <w:vertAlign w:val="superscript"/>
                <w:lang w:val="fi-FI"/>
              </w:rPr>
              <w:t>1</w:t>
            </w:r>
            <w:r w:rsidRPr="00D046B3">
              <w:rPr>
                <w:rFonts w:eastAsia="Times New Roman" w:cs="Times New Roman"/>
                <w:lang w:val="fi-FI"/>
              </w:rPr>
              <w:t xml:space="preserve">, </w:t>
            </w:r>
            <w:r w:rsidRPr="00D046B3">
              <w:rPr>
                <w:rFonts w:eastAsia="Times New Roman" w:cs="Times New Roman"/>
                <w:i/>
                <w:iCs/>
                <w:lang w:val="fi-FI"/>
              </w:rPr>
              <w:t>MPN/1g kohta</w:t>
            </w:r>
          </w:p>
        </w:tc>
        <w:tc>
          <w:tcPr>
            <w:tcW w:w="597" w:type="pct"/>
            <w:vAlign w:val="bottom"/>
          </w:tcPr>
          <w:p w14:paraId="46C9961F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3E90F6BB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1000</w:t>
            </w:r>
          </w:p>
        </w:tc>
        <w:tc>
          <w:tcPr>
            <w:tcW w:w="1265" w:type="pct"/>
            <w:vAlign w:val="bottom"/>
          </w:tcPr>
          <w:p w14:paraId="5A564B1C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CEN/TR 15214-2</w:t>
            </w:r>
          </w:p>
        </w:tc>
      </w:tr>
      <w:tr w:rsidR="00D046B3" w:rsidRPr="007931F6" w14:paraId="6A20C629" w14:textId="77777777" w:rsidTr="00B46F0E">
        <w:trPr>
          <w:cantSplit/>
          <w:trHeight w:val="75"/>
        </w:trPr>
        <w:tc>
          <w:tcPr>
            <w:tcW w:w="1187" w:type="pct"/>
            <w:vMerge w:val="restart"/>
            <w:tcBorders>
              <w:top w:val="single" w:sz="4" w:space="0" w:color="auto"/>
            </w:tcBorders>
            <w:vAlign w:val="center"/>
          </w:tcPr>
          <w:p w14:paraId="10D5DBE0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Raskemetallid</w:t>
            </w:r>
            <w:r w:rsidRPr="00D046B3">
              <w:rPr>
                <w:rFonts w:eastAsia="Times New Roman" w:cs="Times New Roman"/>
                <w:vertAlign w:val="superscript"/>
                <w:lang w:val="fi-FI"/>
              </w:rPr>
              <w:t>1</w:t>
            </w:r>
          </w:p>
          <w:p w14:paraId="7760E48F" w14:textId="77777777" w:rsidR="00D046B3" w:rsidRPr="00D046B3" w:rsidRDefault="00D046B3" w:rsidP="00B46F0E">
            <w:pPr>
              <w:rPr>
                <w:rFonts w:eastAsia="Times New Roman" w:cs="Times New Roman"/>
                <w:i/>
                <w:iCs/>
                <w:lang w:val="fi-FI"/>
              </w:rPr>
            </w:pPr>
            <w:r w:rsidRPr="00D046B3">
              <w:rPr>
                <w:rFonts w:eastAsia="Times New Roman" w:cs="Times New Roman"/>
                <w:i/>
                <w:iCs/>
                <w:lang w:val="fi-FI"/>
              </w:rPr>
              <w:t>mg/kg kuivaine kohta</w:t>
            </w:r>
          </w:p>
        </w:tc>
        <w:tc>
          <w:tcPr>
            <w:tcW w:w="1157" w:type="pct"/>
            <w:vAlign w:val="bottom"/>
          </w:tcPr>
          <w:p w14:paraId="5B2D2707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Kaadmium (Cd)</w:t>
            </w:r>
          </w:p>
        </w:tc>
        <w:tc>
          <w:tcPr>
            <w:tcW w:w="597" w:type="pct"/>
            <w:vAlign w:val="bottom"/>
          </w:tcPr>
          <w:p w14:paraId="6E3F12BA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04BE6BF3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20</w:t>
            </w:r>
          </w:p>
        </w:tc>
        <w:tc>
          <w:tcPr>
            <w:tcW w:w="1265" w:type="pct"/>
            <w:vAlign w:val="bottom"/>
          </w:tcPr>
          <w:p w14:paraId="183FFEDB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EVS-EN 16171</w:t>
            </w:r>
          </w:p>
        </w:tc>
      </w:tr>
      <w:tr w:rsidR="00D046B3" w:rsidRPr="007931F6" w14:paraId="156C21D4" w14:textId="77777777" w:rsidTr="00B46F0E">
        <w:trPr>
          <w:cantSplit/>
          <w:trHeight w:val="72"/>
        </w:trPr>
        <w:tc>
          <w:tcPr>
            <w:tcW w:w="1187" w:type="pct"/>
            <w:vMerge/>
            <w:vAlign w:val="bottom"/>
          </w:tcPr>
          <w:p w14:paraId="065F125A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</w:p>
        </w:tc>
        <w:tc>
          <w:tcPr>
            <w:tcW w:w="1157" w:type="pct"/>
            <w:vAlign w:val="bottom"/>
          </w:tcPr>
          <w:p w14:paraId="084FB90D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Kroom (Cr)</w:t>
            </w:r>
          </w:p>
        </w:tc>
        <w:tc>
          <w:tcPr>
            <w:tcW w:w="597" w:type="pct"/>
            <w:vAlign w:val="bottom"/>
          </w:tcPr>
          <w:p w14:paraId="757ADD98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05940111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1000</w:t>
            </w:r>
          </w:p>
        </w:tc>
        <w:tc>
          <w:tcPr>
            <w:tcW w:w="1265" w:type="pct"/>
          </w:tcPr>
          <w:p w14:paraId="19F98B92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EVS-EN 16171</w:t>
            </w:r>
          </w:p>
        </w:tc>
      </w:tr>
      <w:tr w:rsidR="00D046B3" w:rsidRPr="007931F6" w14:paraId="3B514D61" w14:textId="77777777" w:rsidTr="00B46F0E">
        <w:trPr>
          <w:cantSplit/>
          <w:trHeight w:val="72"/>
        </w:trPr>
        <w:tc>
          <w:tcPr>
            <w:tcW w:w="1187" w:type="pct"/>
            <w:vMerge/>
            <w:vAlign w:val="bottom"/>
          </w:tcPr>
          <w:p w14:paraId="705A87EC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</w:p>
        </w:tc>
        <w:tc>
          <w:tcPr>
            <w:tcW w:w="1157" w:type="pct"/>
            <w:vAlign w:val="bottom"/>
          </w:tcPr>
          <w:p w14:paraId="5C1D54A1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Vask (Cu)</w:t>
            </w:r>
          </w:p>
        </w:tc>
        <w:tc>
          <w:tcPr>
            <w:tcW w:w="597" w:type="pct"/>
            <w:vAlign w:val="bottom"/>
          </w:tcPr>
          <w:p w14:paraId="6C4493E7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1DEB08F2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1000</w:t>
            </w:r>
          </w:p>
        </w:tc>
        <w:tc>
          <w:tcPr>
            <w:tcW w:w="1265" w:type="pct"/>
          </w:tcPr>
          <w:p w14:paraId="5CC2E17D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EVS-EN 16171</w:t>
            </w:r>
          </w:p>
        </w:tc>
      </w:tr>
      <w:tr w:rsidR="00D046B3" w:rsidRPr="007931F6" w14:paraId="04990647" w14:textId="77777777" w:rsidTr="00B46F0E">
        <w:trPr>
          <w:cantSplit/>
          <w:trHeight w:val="72"/>
        </w:trPr>
        <w:tc>
          <w:tcPr>
            <w:tcW w:w="1187" w:type="pct"/>
            <w:vMerge/>
            <w:vAlign w:val="bottom"/>
          </w:tcPr>
          <w:p w14:paraId="39125B54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</w:p>
        </w:tc>
        <w:tc>
          <w:tcPr>
            <w:tcW w:w="1157" w:type="pct"/>
            <w:vAlign w:val="bottom"/>
          </w:tcPr>
          <w:p w14:paraId="10467E3C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Nikkel (Ni)</w:t>
            </w:r>
          </w:p>
        </w:tc>
        <w:tc>
          <w:tcPr>
            <w:tcW w:w="597" w:type="pct"/>
            <w:vAlign w:val="bottom"/>
          </w:tcPr>
          <w:p w14:paraId="7B6579AB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7EF985F6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300</w:t>
            </w:r>
          </w:p>
        </w:tc>
        <w:tc>
          <w:tcPr>
            <w:tcW w:w="1265" w:type="pct"/>
          </w:tcPr>
          <w:p w14:paraId="45951D7C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EVS-EN 16171</w:t>
            </w:r>
          </w:p>
        </w:tc>
      </w:tr>
      <w:tr w:rsidR="00D046B3" w:rsidRPr="007931F6" w14:paraId="563D8529" w14:textId="77777777" w:rsidTr="00B46F0E">
        <w:trPr>
          <w:cantSplit/>
          <w:trHeight w:val="72"/>
        </w:trPr>
        <w:tc>
          <w:tcPr>
            <w:tcW w:w="1187" w:type="pct"/>
            <w:vMerge/>
            <w:vAlign w:val="bottom"/>
          </w:tcPr>
          <w:p w14:paraId="7D92784D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</w:p>
        </w:tc>
        <w:tc>
          <w:tcPr>
            <w:tcW w:w="1157" w:type="pct"/>
            <w:vAlign w:val="bottom"/>
          </w:tcPr>
          <w:p w14:paraId="771E301C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Plii (Pb)</w:t>
            </w:r>
          </w:p>
        </w:tc>
        <w:tc>
          <w:tcPr>
            <w:tcW w:w="597" w:type="pct"/>
            <w:vAlign w:val="bottom"/>
          </w:tcPr>
          <w:p w14:paraId="5C28920A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1B776AD1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750</w:t>
            </w:r>
          </w:p>
        </w:tc>
        <w:tc>
          <w:tcPr>
            <w:tcW w:w="1265" w:type="pct"/>
          </w:tcPr>
          <w:p w14:paraId="4F499DF4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EVS-EN 16171</w:t>
            </w:r>
          </w:p>
        </w:tc>
      </w:tr>
      <w:tr w:rsidR="00D046B3" w:rsidRPr="007931F6" w14:paraId="7FAF63B5" w14:textId="77777777" w:rsidTr="00B46F0E">
        <w:trPr>
          <w:cantSplit/>
          <w:trHeight w:val="72"/>
        </w:trPr>
        <w:tc>
          <w:tcPr>
            <w:tcW w:w="1187" w:type="pct"/>
            <w:vMerge/>
            <w:vAlign w:val="bottom"/>
          </w:tcPr>
          <w:p w14:paraId="112A68D6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</w:p>
        </w:tc>
        <w:tc>
          <w:tcPr>
            <w:tcW w:w="1157" w:type="pct"/>
            <w:vAlign w:val="bottom"/>
          </w:tcPr>
          <w:p w14:paraId="2304A5A6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Tsink (Zn)</w:t>
            </w:r>
          </w:p>
        </w:tc>
        <w:tc>
          <w:tcPr>
            <w:tcW w:w="597" w:type="pct"/>
            <w:vAlign w:val="bottom"/>
          </w:tcPr>
          <w:p w14:paraId="045384DC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131C9E34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2500</w:t>
            </w:r>
          </w:p>
        </w:tc>
        <w:tc>
          <w:tcPr>
            <w:tcW w:w="1265" w:type="pct"/>
          </w:tcPr>
          <w:p w14:paraId="4BEDDFCC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EVS-EN 16171</w:t>
            </w:r>
          </w:p>
        </w:tc>
      </w:tr>
      <w:tr w:rsidR="00D046B3" w:rsidRPr="007931F6" w14:paraId="5830B6CE" w14:textId="77777777" w:rsidTr="00B46F0E">
        <w:trPr>
          <w:cantSplit/>
          <w:trHeight w:val="73"/>
        </w:trPr>
        <w:tc>
          <w:tcPr>
            <w:tcW w:w="1187" w:type="pct"/>
            <w:vMerge/>
            <w:vAlign w:val="bottom"/>
          </w:tcPr>
          <w:p w14:paraId="0691055A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</w:p>
        </w:tc>
        <w:tc>
          <w:tcPr>
            <w:tcW w:w="1157" w:type="pct"/>
            <w:vAlign w:val="bottom"/>
          </w:tcPr>
          <w:p w14:paraId="04870512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Elavhõbe (Hg)</w:t>
            </w:r>
          </w:p>
        </w:tc>
        <w:tc>
          <w:tcPr>
            <w:tcW w:w="597" w:type="pct"/>
            <w:vAlign w:val="bottom"/>
          </w:tcPr>
          <w:p w14:paraId="4ADA3FEE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</w:p>
        </w:tc>
        <w:tc>
          <w:tcPr>
            <w:tcW w:w="794" w:type="pct"/>
            <w:vAlign w:val="bottom"/>
          </w:tcPr>
          <w:p w14:paraId="31D376BD" w14:textId="77777777" w:rsidR="00D046B3" w:rsidRPr="00D046B3" w:rsidRDefault="00D046B3" w:rsidP="00B46F0E">
            <w:pPr>
              <w:jc w:val="center"/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16</w:t>
            </w:r>
          </w:p>
        </w:tc>
        <w:tc>
          <w:tcPr>
            <w:tcW w:w="1265" w:type="pct"/>
          </w:tcPr>
          <w:p w14:paraId="187EEC02" w14:textId="77777777" w:rsidR="00D046B3" w:rsidRPr="00D046B3" w:rsidRDefault="00D046B3" w:rsidP="00B46F0E">
            <w:pPr>
              <w:rPr>
                <w:rFonts w:eastAsia="Times New Roman" w:cs="Times New Roman"/>
                <w:lang w:val="fi-FI"/>
              </w:rPr>
            </w:pPr>
            <w:r w:rsidRPr="00D046B3">
              <w:rPr>
                <w:rFonts w:eastAsia="Times New Roman" w:cs="Times New Roman"/>
                <w:lang w:val="fi-FI"/>
              </w:rPr>
              <w:t>US EPA 7473</w:t>
            </w:r>
          </w:p>
        </w:tc>
      </w:tr>
    </w:tbl>
    <w:p w14:paraId="6A716B1C" w14:textId="77777777" w:rsidR="00D046B3" w:rsidRPr="009E6E8F" w:rsidRDefault="00D046B3" w:rsidP="009E6E8F">
      <w:pPr>
        <w:rPr>
          <w:lang w:val="en-US"/>
        </w:rPr>
      </w:pPr>
    </w:p>
    <w:p w14:paraId="1FFCFA03" w14:textId="77777777" w:rsidR="009E6E8F" w:rsidRPr="009E6E8F" w:rsidRDefault="009E6E8F" w:rsidP="009E6E8F">
      <w:pPr>
        <w:rPr>
          <w:lang w:val="en-US"/>
        </w:rPr>
      </w:pPr>
    </w:p>
    <w:p w14:paraId="470FFBCA" w14:textId="77777777" w:rsidR="009E6E8F" w:rsidRPr="009E6E8F" w:rsidRDefault="009E6E8F" w:rsidP="009E6E8F">
      <w:pPr>
        <w:rPr>
          <w:lang w:val="en-US"/>
        </w:rPr>
      </w:pPr>
      <w:r w:rsidRPr="009E6E8F">
        <w:rPr>
          <w:lang w:val="en-US"/>
        </w:rPr>
        <w:t>* Keskkonnaministri 01. oktoobri 2019.a. määruses nr. 29 ”Haljastuses, rekultiveerimisel ja põllumajanduses kasutatava reoveesette kvaliteedi piirväärtused ning kasutamise nõuded” kehtestatud lubatud piirväärtused.</w:t>
      </w:r>
    </w:p>
    <w:p w14:paraId="4B3B3EC9" w14:textId="77777777" w:rsidR="009E6E8F" w:rsidRPr="009E6E8F" w:rsidRDefault="009E6E8F" w:rsidP="009E6E8F">
      <w:pPr>
        <w:rPr>
          <w:lang w:val="en-US"/>
        </w:rPr>
      </w:pPr>
    </w:p>
    <w:p w14:paraId="03838FDD" w14:textId="77777777" w:rsidR="009E6E8F" w:rsidRDefault="009E6E8F" w:rsidP="009E6E8F">
      <w:pPr>
        <w:rPr>
          <w:lang w:val="en-US"/>
        </w:rPr>
      </w:pPr>
    </w:p>
    <w:p w14:paraId="3AE48D05" w14:textId="6EC783C1" w:rsidR="009E6E8F" w:rsidRPr="009E6E8F" w:rsidRDefault="009E6E8F" w:rsidP="009E6E8F">
      <w:pPr>
        <w:rPr>
          <w:lang w:val="en-US"/>
        </w:rPr>
      </w:pPr>
      <w:r w:rsidRPr="009E6E8F">
        <w:rPr>
          <w:lang w:val="en-US"/>
        </w:rPr>
        <w:t xml:space="preserve">Märkused: </w:t>
      </w:r>
      <w:r w:rsidR="00F967E5">
        <w:rPr>
          <w:lang w:val="en-US"/>
        </w:rPr>
        <w:br/>
      </w:r>
      <w:r w:rsidRPr="009E6E8F">
        <w:rPr>
          <w:lang w:val="en-US"/>
        </w:rPr>
        <w:t>1. Analüüsid teostatud OÜ Eesti Keskkonnauuringute Keskuse poolt (akr. katselabor L008)</w:t>
      </w:r>
    </w:p>
    <w:p w14:paraId="6D02D726" w14:textId="6D371118" w:rsidR="009E6E8F" w:rsidRPr="009E6E8F" w:rsidRDefault="009E6E8F" w:rsidP="009E6E8F">
      <w:pPr>
        <w:rPr>
          <w:lang w:val="en-US"/>
        </w:rPr>
      </w:pPr>
      <w:r w:rsidRPr="009E6E8F">
        <w:rPr>
          <w:lang w:val="en-US"/>
        </w:rPr>
        <w:t>2. Arvutatud AS Tallinna Vesi Reoveepuhastusjaama tehnoloogi poolt</w:t>
      </w:r>
    </w:p>
    <w:p w14:paraId="2104C0F2" w14:textId="4A3B3F10" w:rsidR="009E6E8F" w:rsidRPr="009E6E8F" w:rsidRDefault="009E6E8F" w:rsidP="009E6E8F">
      <w:pPr>
        <w:rPr>
          <w:lang w:val="en-US"/>
        </w:rPr>
      </w:pPr>
      <w:r w:rsidRPr="009E6E8F">
        <w:rPr>
          <w:lang w:val="en-US"/>
        </w:rPr>
        <w:t>3. Analüüsimeetod ei kuulu akrediteerimisulatusse</w:t>
      </w:r>
    </w:p>
    <w:p w14:paraId="4E6ACC5F" w14:textId="77777777" w:rsidR="009E6E8F" w:rsidRPr="009E6E8F" w:rsidRDefault="009E6E8F" w:rsidP="009E6E8F">
      <w:pPr>
        <w:rPr>
          <w:lang w:val="en-US"/>
        </w:rPr>
      </w:pPr>
    </w:p>
    <w:p w14:paraId="722F24C9" w14:textId="77777777" w:rsidR="009E6E8F" w:rsidRPr="009E6E8F" w:rsidRDefault="009E6E8F" w:rsidP="009E6E8F">
      <w:pPr>
        <w:rPr>
          <w:lang w:val="en-US"/>
        </w:rPr>
      </w:pPr>
    </w:p>
    <w:p w14:paraId="2C2D327E" w14:textId="77777777" w:rsidR="009E6E8F" w:rsidRPr="009E6E8F" w:rsidRDefault="009E6E8F" w:rsidP="009E6E8F">
      <w:pPr>
        <w:rPr>
          <w:lang w:val="en-US"/>
        </w:rPr>
      </w:pPr>
    </w:p>
    <w:p w14:paraId="306CA967" w14:textId="77777777" w:rsidR="009E6E8F" w:rsidRPr="009E6E8F" w:rsidRDefault="009E6E8F" w:rsidP="009E6E8F">
      <w:pPr>
        <w:rPr>
          <w:lang w:val="en-US"/>
        </w:rPr>
      </w:pPr>
      <w:r w:rsidRPr="009E6E8F">
        <w:rPr>
          <w:lang w:val="en-US"/>
        </w:rPr>
        <w:t>Kinnitas:</w:t>
      </w:r>
    </w:p>
    <w:p w14:paraId="53ABB287" w14:textId="77777777" w:rsidR="009E6E8F" w:rsidRPr="00F967E5" w:rsidRDefault="009E6E8F" w:rsidP="009E6E8F">
      <w:pPr>
        <w:rPr>
          <w:b/>
          <w:bCs/>
          <w:lang w:val="en-US"/>
        </w:rPr>
      </w:pPr>
      <w:r w:rsidRPr="00F967E5">
        <w:rPr>
          <w:b/>
          <w:bCs/>
          <w:lang w:val="en-US"/>
        </w:rPr>
        <w:t>Ülle Tali</w:t>
      </w:r>
    </w:p>
    <w:p w14:paraId="7CECC446" w14:textId="77777777" w:rsidR="009E6E8F" w:rsidRPr="009E6E8F" w:rsidRDefault="009E6E8F" w:rsidP="009E6E8F">
      <w:pPr>
        <w:rPr>
          <w:lang w:val="en-US"/>
        </w:rPr>
      </w:pPr>
      <w:r w:rsidRPr="009E6E8F">
        <w:rPr>
          <w:lang w:val="en-US"/>
        </w:rPr>
        <w:t>AS Tallinna Vesi Heitveelabori juht</w:t>
      </w:r>
    </w:p>
    <w:p w14:paraId="362D206D" w14:textId="6E650810" w:rsidR="00AC15C7" w:rsidRPr="00155C67" w:rsidRDefault="009E6E8F">
      <w:pPr>
        <w:rPr>
          <w:lang w:val="en-US"/>
        </w:rPr>
      </w:pPr>
      <w:r w:rsidRPr="009E6E8F">
        <w:rPr>
          <w:lang w:val="en-US"/>
        </w:rPr>
        <w:t>Dokument on kinnitatud elektrooniliselt</w:t>
      </w:r>
    </w:p>
    <w:sectPr w:rsidR="00AC15C7" w:rsidRPr="00155C67" w:rsidSect="00B40F3D">
      <w:headerReference w:type="default" r:id="rId6"/>
      <w:footerReference w:type="default" r:id="rId7"/>
      <w:pgSz w:w="11906" w:h="16838"/>
      <w:pgMar w:top="1701" w:right="1474" w:bottom="1701" w:left="1361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29A8" w14:textId="77777777" w:rsidR="00FB2D83" w:rsidRDefault="00FB2D83" w:rsidP="00155C67">
      <w:r>
        <w:separator/>
      </w:r>
    </w:p>
  </w:endnote>
  <w:endnote w:type="continuationSeparator" w:id="0">
    <w:p w14:paraId="465511BE" w14:textId="77777777" w:rsidR="00FB2D83" w:rsidRDefault="00FB2D83" w:rsidP="0015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BA"/>
    <w:family w:val="swiss"/>
    <w:pitch w:val="variable"/>
    <w:sig w:usb0="20000287" w:usb1="00000003" w:usb2="00000000" w:usb3="00000000" w:csb0="0000019F" w:csb1="00000000"/>
    <w:embedRegular r:id="rId1" w:fontKey="{19E8BAED-056C-4542-B10D-C0266A397061}"/>
    <w:embedBold r:id="rId2" w:fontKey="{C31912E3-7A5C-44A2-AB78-07DA8A7A4C52}"/>
    <w:embedItalic r:id="rId3" w:fontKey="{839AC7EC-7DCA-4B9D-90D7-BD81AA2B803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F5362A1D-B915-4A25-9D7B-F1C163B64C5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CB60" w14:textId="1C9BF25B" w:rsidR="00BE5FC0" w:rsidRPr="00BE5FC0" w:rsidRDefault="00786B86">
    <w:pPr>
      <w:pStyle w:val="Footer"/>
      <w:rPr>
        <w:lang w:val="en-US"/>
      </w:rPr>
    </w:pPr>
    <w:r w:rsidRPr="00786B86">
      <w:rPr>
        <w:b/>
        <w:bCs/>
        <w:noProof/>
        <w:lang w:val="en-US"/>
      </w:rPr>
      <w:drawing>
        <wp:anchor distT="0" distB="0" distL="114300" distR="114300" simplePos="0" relativeHeight="251662336" behindDoc="1" locked="0" layoutInCell="1" allowOverlap="1" wp14:anchorId="32F9AEA1" wp14:editId="2F4FF2E9">
          <wp:simplePos x="0" y="0"/>
          <wp:positionH relativeFrom="column">
            <wp:posOffset>1183640</wp:posOffset>
          </wp:positionH>
          <wp:positionV relativeFrom="paragraph">
            <wp:posOffset>-862330</wp:posOffset>
          </wp:positionV>
          <wp:extent cx="466725" cy="722898"/>
          <wp:effectExtent l="0" t="0" r="0" b="1270"/>
          <wp:wrapNone/>
          <wp:docPr id="12116954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954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722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493C">
      <w:rPr>
        <w:b/>
        <w:bCs/>
        <w:noProof/>
        <w:lang w:val="en-US"/>
      </w:rPr>
      <w:drawing>
        <wp:anchor distT="0" distB="0" distL="114300" distR="114300" simplePos="0" relativeHeight="251661312" behindDoc="1" locked="0" layoutInCell="1" allowOverlap="1" wp14:anchorId="17060139" wp14:editId="03A676DB">
          <wp:simplePos x="0" y="0"/>
          <wp:positionH relativeFrom="column">
            <wp:posOffset>-368935</wp:posOffset>
          </wp:positionH>
          <wp:positionV relativeFrom="paragraph">
            <wp:posOffset>-757555</wp:posOffset>
          </wp:positionV>
          <wp:extent cx="1362075" cy="512720"/>
          <wp:effectExtent l="0" t="0" r="0" b="1905"/>
          <wp:wrapNone/>
          <wp:docPr id="17410576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05765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1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33CE">
      <w:rPr>
        <w:noProof/>
      </w:rPr>
      <w:drawing>
        <wp:anchor distT="0" distB="0" distL="114300" distR="114300" simplePos="0" relativeHeight="251660288" behindDoc="1" locked="0" layoutInCell="1" allowOverlap="1" wp14:anchorId="12130B8F" wp14:editId="43926301">
          <wp:simplePos x="397565" y="8690776"/>
          <wp:positionH relativeFrom="page">
            <wp:align>right</wp:align>
          </wp:positionH>
          <wp:positionV relativeFrom="page">
            <wp:align>bottom</wp:align>
          </wp:positionV>
          <wp:extent cx="3625200" cy="1407600"/>
          <wp:effectExtent l="0" t="0" r="0" b="2540"/>
          <wp:wrapNone/>
          <wp:docPr id="15358082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200" cy="14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5FC0" w:rsidRPr="00BE5FC0">
      <w:rPr>
        <w:b/>
        <w:bCs/>
        <w:lang w:val="en-US"/>
      </w:rPr>
      <w:t xml:space="preserve"> Tallinna Vesi</w:t>
    </w:r>
    <w:r w:rsidR="00A336CC">
      <w:rPr>
        <w:lang w:val="en-US"/>
      </w:rPr>
      <w:t>  </w:t>
    </w:r>
    <w:r w:rsidR="009B7E96" w:rsidRPr="00AC15C7">
      <w:rPr>
        <w:color w:val="17C2CE"/>
        <w:sz w:val="28"/>
        <w:szCs w:val="36"/>
        <w:lang w:val="en-US"/>
      </w:rPr>
      <w:t>|</w:t>
    </w:r>
    <w:r w:rsidR="00A336CC">
      <w:rPr>
        <w:lang w:val="en-US"/>
      </w:rPr>
      <w:t>  </w:t>
    </w:r>
    <w:r w:rsidR="00502086">
      <w:rPr>
        <w:lang w:val="en-US"/>
      </w:rPr>
      <w:t>Ä</w:t>
    </w:r>
    <w:r w:rsidR="00BE5FC0">
      <w:rPr>
        <w:lang w:val="en-US"/>
      </w:rPr>
      <w:t>dala 10, Tallinn</w:t>
    </w:r>
    <w:r w:rsidR="00A336CC">
      <w:rPr>
        <w:lang w:val="en-US"/>
      </w:rPr>
      <w:t>  </w:t>
    </w:r>
    <w:r w:rsidR="009B7E96" w:rsidRPr="00AC15C7">
      <w:rPr>
        <w:color w:val="17C2CE"/>
        <w:sz w:val="28"/>
        <w:szCs w:val="36"/>
        <w:lang w:val="en-US"/>
      </w:rPr>
      <w:t>|</w:t>
    </w:r>
    <w:r w:rsidR="00A336CC">
      <w:rPr>
        <w:lang w:val="en-US"/>
      </w:rPr>
      <w:t>  </w:t>
    </w:r>
    <w:r w:rsidR="00A336CC" w:rsidRPr="00A336CC">
      <w:rPr>
        <w:lang w:val="en-US"/>
      </w:rPr>
      <w:t>tvesi@tvesi.ee</w:t>
    </w:r>
    <w:r w:rsidR="00A336CC">
      <w:rPr>
        <w:lang w:val="en-US"/>
      </w:rPr>
      <w:t>  </w:t>
    </w:r>
    <w:r w:rsidR="009B7E96" w:rsidRPr="00AC15C7">
      <w:rPr>
        <w:color w:val="17C2CE"/>
        <w:sz w:val="28"/>
        <w:szCs w:val="36"/>
        <w:lang w:val="en-US"/>
      </w:rPr>
      <w:t>|</w:t>
    </w:r>
    <w:r w:rsidR="00A336CC">
      <w:rPr>
        <w:lang w:val="en-US"/>
      </w:rPr>
      <w:t>  </w:t>
    </w:r>
    <w:r w:rsidR="00BE5FC0">
      <w:rPr>
        <w:lang w:val="en-US"/>
      </w:rPr>
      <w:t>626 2200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6B72" w14:textId="77777777" w:rsidR="00FB2D83" w:rsidRDefault="00FB2D83" w:rsidP="00155C67">
      <w:r>
        <w:separator/>
      </w:r>
    </w:p>
  </w:footnote>
  <w:footnote w:type="continuationSeparator" w:id="0">
    <w:p w14:paraId="04BE2611" w14:textId="77777777" w:rsidR="00FB2D83" w:rsidRDefault="00FB2D83" w:rsidP="00155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C91D" w14:textId="5A1ADFF3" w:rsidR="00155C67" w:rsidRPr="00BE5FC0" w:rsidRDefault="00155C67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045E76" wp14:editId="0730D856">
          <wp:simplePos x="0" y="0"/>
          <wp:positionH relativeFrom="page">
            <wp:posOffset>351790</wp:posOffset>
          </wp:positionH>
          <wp:positionV relativeFrom="page">
            <wp:posOffset>345109</wp:posOffset>
          </wp:positionV>
          <wp:extent cx="1800000" cy="417272"/>
          <wp:effectExtent l="0" t="0" r="0" b="1905"/>
          <wp:wrapNone/>
          <wp:docPr id="155469247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317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17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9B"/>
    <w:rsid w:val="000048A4"/>
    <w:rsid w:val="000114FE"/>
    <w:rsid w:val="000A32A2"/>
    <w:rsid w:val="00155C67"/>
    <w:rsid w:val="00171C53"/>
    <w:rsid w:val="00185141"/>
    <w:rsid w:val="00202703"/>
    <w:rsid w:val="00207ED3"/>
    <w:rsid w:val="00292779"/>
    <w:rsid w:val="0031493C"/>
    <w:rsid w:val="003E4BD0"/>
    <w:rsid w:val="0043160C"/>
    <w:rsid w:val="004874E9"/>
    <w:rsid w:val="00502086"/>
    <w:rsid w:val="00510463"/>
    <w:rsid w:val="005C5C6F"/>
    <w:rsid w:val="00621FBE"/>
    <w:rsid w:val="006B2B3E"/>
    <w:rsid w:val="006B6128"/>
    <w:rsid w:val="006D51BD"/>
    <w:rsid w:val="00727EB5"/>
    <w:rsid w:val="00786B86"/>
    <w:rsid w:val="00833D81"/>
    <w:rsid w:val="00835ADB"/>
    <w:rsid w:val="0084569E"/>
    <w:rsid w:val="0090693B"/>
    <w:rsid w:val="009233CE"/>
    <w:rsid w:val="00933451"/>
    <w:rsid w:val="009B7E96"/>
    <w:rsid w:val="009D63AA"/>
    <w:rsid w:val="009E6E8F"/>
    <w:rsid w:val="00A336CC"/>
    <w:rsid w:val="00AB418F"/>
    <w:rsid w:val="00AC15C7"/>
    <w:rsid w:val="00B36897"/>
    <w:rsid w:val="00B40F3D"/>
    <w:rsid w:val="00B54C9B"/>
    <w:rsid w:val="00BE5FC0"/>
    <w:rsid w:val="00C324F0"/>
    <w:rsid w:val="00D046B3"/>
    <w:rsid w:val="00D161EE"/>
    <w:rsid w:val="00D3249F"/>
    <w:rsid w:val="00D62B32"/>
    <w:rsid w:val="00DB48A5"/>
    <w:rsid w:val="00E614CC"/>
    <w:rsid w:val="00F967E5"/>
    <w:rsid w:val="00FB2D83"/>
    <w:rsid w:val="00F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BBE5C"/>
  <w15:chartTrackingRefBased/>
  <w15:docId w15:val="{79ADDA7C-7B63-4E8A-8401-5E5FD49B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67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C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C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C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C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C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C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C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C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C9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5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C67"/>
  </w:style>
  <w:style w:type="paragraph" w:styleId="Footer">
    <w:name w:val="footer"/>
    <w:basedOn w:val="Normal"/>
    <w:link w:val="FooterChar"/>
    <w:uiPriority w:val="99"/>
    <w:unhideWhenUsed/>
    <w:rsid w:val="00BE5FC0"/>
    <w:pPr>
      <w:tabs>
        <w:tab w:val="center" w:pos="4513"/>
        <w:tab w:val="right" w:pos="9026"/>
      </w:tabs>
      <w:ind w:left="-737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E5FC0"/>
    <w:rPr>
      <w:sz w:val="18"/>
    </w:rPr>
  </w:style>
  <w:style w:type="character" w:styleId="Hyperlink">
    <w:name w:val="Hyperlink"/>
    <w:basedOn w:val="DefaultParagraphFont"/>
    <w:uiPriority w:val="99"/>
    <w:unhideWhenUsed/>
    <w:rsid w:val="00BE5F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Marie Elise Kont</cp:lastModifiedBy>
  <cp:revision>14</cp:revision>
  <dcterms:created xsi:type="dcterms:W3CDTF">2025-06-10T17:01:00Z</dcterms:created>
  <dcterms:modified xsi:type="dcterms:W3CDTF">2026-04-15T22:24:00Z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6544b-2499-4ad1-8ce4-de5cb2e06852_Enabled">
    <vt:lpwstr>true</vt:lpwstr>
  </property>
  <property fmtid="{D5CDD505-2E9C-101B-9397-08002B2CF9AE}" pid="3" name="MSIP_Label_be46544b-2499-4ad1-8ce4-de5cb2e06852_SetDate">
    <vt:lpwstr>2026-04-14T18:39:48Z</vt:lpwstr>
  </property>
  <property fmtid="{D5CDD505-2E9C-101B-9397-08002B2CF9AE}" pid="4" name="MSIP_Label_be46544b-2499-4ad1-8ce4-de5cb2e06852_Method">
    <vt:lpwstr>Standard</vt:lpwstr>
  </property>
  <property fmtid="{D5CDD505-2E9C-101B-9397-08002B2CF9AE}" pid="5" name="MSIP_Label_be46544b-2499-4ad1-8ce4-de5cb2e06852_Name">
    <vt:lpwstr>Sise-Kasutuseks</vt:lpwstr>
  </property>
  <property fmtid="{D5CDD505-2E9C-101B-9397-08002B2CF9AE}" pid="6" name="MSIP_Label_be46544b-2499-4ad1-8ce4-de5cb2e06852_SiteId">
    <vt:lpwstr>e864b8f5-cba1-4fb8-b779-bceeee179593</vt:lpwstr>
  </property>
  <property fmtid="{D5CDD505-2E9C-101B-9397-08002B2CF9AE}" pid="7" name="MSIP_Label_be46544b-2499-4ad1-8ce4-de5cb2e06852_ActionId">
    <vt:lpwstr>0831e515-7ec9-4fb4-bd39-8ec062d7296c</vt:lpwstr>
  </property>
  <property fmtid="{D5CDD505-2E9C-101B-9397-08002B2CF9AE}" pid="8" name="MSIP_Label_be46544b-2499-4ad1-8ce4-de5cb2e06852_ContentBits">
    <vt:lpwstr>0</vt:lpwstr>
  </property>
  <property fmtid="{D5CDD505-2E9C-101B-9397-08002B2CF9AE}" pid="9" name="MSIP_Label_be46544b-2499-4ad1-8ce4-de5cb2e06852_Tag">
    <vt:lpwstr>10, 3, 0, 1</vt:lpwstr>
  </property>
</Properties>
</file>